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E4649">
      <w:pPr>
        <w:pStyle w:val="2"/>
        <w:jc w:val="center"/>
        <w:rPr>
          <w:rFonts w:hint="eastAsia" w:eastAsia="等线"/>
          <w:lang w:eastAsia="zh-CN"/>
        </w:rPr>
      </w:pPr>
      <w:bookmarkStart w:id="0" w:name="_GoBack"/>
      <w:r>
        <w:rPr>
          <w:rFonts w:hint="eastAsia"/>
          <w:lang w:eastAsia="zh-CN"/>
        </w:rPr>
        <w:t>万宁市中</w:t>
      </w:r>
      <w:r>
        <w:t>医院消防设施维保服务项目招标评分</w:t>
      </w:r>
      <w:r>
        <w:rPr>
          <w:rFonts w:hint="eastAsia"/>
          <w:lang w:eastAsia="zh-CN"/>
        </w:rPr>
        <w:t>标准</w:t>
      </w:r>
    </w:p>
    <w:bookmarkEnd w:id="0"/>
    <w:p w14:paraId="6D6AB8EC">
      <w:pPr>
        <w:pStyle w:val="16"/>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5"/>
        <w:gridCol w:w="1433"/>
        <w:gridCol w:w="792"/>
        <w:gridCol w:w="6346"/>
      </w:tblGrid>
      <w:tr w14:paraId="473A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5" w:type="pct"/>
            <w:tcMar>
              <w:top w:w="60" w:type="dxa"/>
              <w:left w:w="120" w:type="dxa"/>
              <w:bottom w:w="30" w:type="dxa"/>
              <w:right w:w="120" w:type="dxa"/>
            </w:tcMar>
            <w:vAlign w:val="center"/>
          </w:tcPr>
          <w:p w14:paraId="44CAEB88">
            <w:pPr>
              <w:pStyle w:val="16"/>
              <w:jc w:val="center"/>
            </w:pPr>
            <w:r>
              <w:t>序号</w:t>
            </w:r>
          </w:p>
        </w:tc>
        <w:tc>
          <w:tcPr>
            <w:tcW w:w="773" w:type="pct"/>
            <w:tcMar>
              <w:top w:w="60" w:type="dxa"/>
              <w:left w:w="120" w:type="dxa"/>
              <w:bottom w:w="30" w:type="dxa"/>
              <w:right w:w="120" w:type="dxa"/>
            </w:tcMar>
            <w:vAlign w:val="center"/>
          </w:tcPr>
          <w:p w14:paraId="28991CC7">
            <w:pPr>
              <w:pStyle w:val="16"/>
              <w:jc w:val="center"/>
            </w:pPr>
            <w:r>
              <w:t>评审项目</w:t>
            </w:r>
          </w:p>
        </w:tc>
        <w:tc>
          <w:tcPr>
            <w:tcW w:w="427" w:type="pct"/>
            <w:tcMar>
              <w:top w:w="60" w:type="dxa"/>
              <w:left w:w="120" w:type="dxa"/>
              <w:bottom w:w="30" w:type="dxa"/>
              <w:right w:w="120" w:type="dxa"/>
            </w:tcMar>
            <w:vAlign w:val="center"/>
          </w:tcPr>
          <w:p w14:paraId="2DD0506F">
            <w:pPr>
              <w:pStyle w:val="16"/>
              <w:jc w:val="center"/>
            </w:pPr>
            <w:r>
              <w:t>分值</w:t>
            </w:r>
          </w:p>
        </w:tc>
        <w:tc>
          <w:tcPr>
            <w:tcW w:w="3423" w:type="pct"/>
            <w:tcMar>
              <w:top w:w="60" w:type="dxa"/>
              <w:left w:w="120" w:type="dxa"/>
              <w:bottom w:w="30" w:type="dxa"/>
              <w:right w:w="120" w:type="dxa"/>
            </w:tcMar>
            <w:vAlign w:val="center"/>
          </w:tcPr>
          <w:p w14:paraId="0FF065FF">
            <w:pPr>
              <w:pStyle w:val="16"/>
              <w:jc w:val="center"/>
            </w:pPr>
            <w:r>
              <w:t>评审标准</w:t>
            </w:r>
          </w:p>
        </w:tc>
      </w:tr>
      <w:tr w14:paraId="0490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5" w:type="pct"/>
            <w:tcMar>
              <w:top w:w="60" w:type="dxa"/>
              <w:left w:w="120" w:type="dxa"/>
              <w:bottom w:w="30" w:type="dxa"/>
              <w:right w:w="120" w:type="dxa"/>
            </w:tcMar>
            <w:vAlign w:val="center"/>
          </w:tcPr>
          <w:p w14:paraId="2C9C4625">
            <w:pPr>
              <w:pStyle w:val="16"/>
              <w:jc w:val="center"/>
            </w:pPr>
            <w:r>
              <w:t>1</w:t>
            </w:r>
          </w:p>
        </w:tc>
        <w:tc>
          <w:tcPr>
            <w:tcW w:w="773" w:type="pct"/>
            <w:tcMar>
              <w:top w:w="60" w:type="dxa"/>
              <w:left w:w="120" w:type="dxa"/>
              <w:bottom w:w="30" w:type="dxa"/>
              <w:right w:w="120" w:type="dxa"/>
            </w:tcMar>
            <w:vAlign w:val="center"/>
          </w:tcPr>
          <w:p w14:paraId="0A836109">
            <w:pPr>
              <w:pStyle w:val="16"/>
              <w:jc w:val="center"/>
            </w:pPr>
            <w:r>
              <w:t>投标报价</w:t>
            </w:r>
          </w:p>
        </w:tc>
        <w:tc>
          <w:tcPr>
            <w:tcW w:w="427" w:type="pct"/>
            <w:tcMar>
              <w:top w:w="60" w:type="dxa"/>
              <w:left w:w="120" w:type="dxa"/>
              <w:bottom w:w="30" w:type="dxa"/>
              <w:right w:w="120" w:type="dxa"/>
            </w:tcMar>
            <w:vAlign w:val="center"/>
          </w:tcPr>
          <w:p w14:paraId="211B5137">
            <w:pPr>
              <w:pStyle w:val="16"/>
              <w:jc w:val="center"/>
            </w:pPr>
            <w:r>
              <w:t>25 分</w:t>
            </w:r>
          </w:p>
        </w:tc>
        <w:tc>
          <w:tcPr>
            <w:tcW w:w="3423" w:type="pct"/>
            <w:tcMar>
              <w:top w:w="60" w:type="dxa"/>
              <w:left w:w="120" w:type="dxa"/>
              <w:bottom w:w="30" w:type="dxa"/>
              <w:right w:w="120" w:type="dxa"/>
            </w:tcMar>
          </w:tcPr>
          <w:p w14:paraId="4D7A97A2">
            <w:pPr>
              <w:pStyle w:val="16"/>
            </w:pPr>
            <w:r>
              <w:t>满足招标文件要求且投标价格最低的投标报价为评标基准价，其价格分为满分 25 分。其他投标人的价格分统一按照下列公式计算：投标报价得分 =（评标基准价 / 投标报价）×25（得分保留至小数点后两位）</w:t>
            </w:r>
          </w:p>
        </w:tc>
      </w:tr>
      <w:tr w14:paraId="2A31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5" w:type="pct"/>
            <w:tcMar>
              <w:top w:w="60" w:type="dxa"/>
              <w:left w:w="120" w:type="dxa"/>
              <w:bottom w:w="30" w:type="dxa"/>
              <w:right w:w="120" w:type="dxa"/>
            </w:tcMar>
            <w:vAlign w:val="center"/>
          </w:tcPr>
          <w:p w14:paraId="12D5DC4E">
            <w:pPr>
              <w:pStyle w:val="16"/>
              <w:jc w:val="center"/>
            </w:pPr>
            <w:r>
              <w:t>2</w:t>
            </w:r>
          </w:p>
        </w:tc>
        <w:tc>
          <w:tcPr>
            <w:tcW w:w="773" w:type="pct"/>
            <w:tcMar>
              <w:top w:w="60" w:type="dxa"/>
              <w:left w:w="120" w:type="dxa"/>
              <w:bottom w:w="30" w:type="dxa"/>
              <w:right w:w="120" w:type="dxa"/>
            </w:tcMar>
            <w:vAlign w:val="center"/>
          </w:tcPr>
          <w:p w14:paraId="46C14E60">
            <w:pPr>
              <w:pStyle w:val="16"/>
              <w:jc w:val="center"/>
            </w:pPr>
            <w:r>
              <w:t>资质与认证</w:t>
            </w:r>
          </w:p>
        </w:tc>
        <w:tc>
          <w:tcPr>
            <w:tcW w:w="427" w:type="pct"/>
            <w:tcMar>
              <w:top w:w="60" w:type="dxa"/>
              <w:left w:w="120" w:type="dxa"/>
              <w:bottom w:w="30" w:type="dxa"/>
              <w:right w:w="120" w:type="dxa"/>
            </w:tcMar>
            <w:vAlign w:val="center"/>
          </w:tcPr>
          <w:p w14:paraId="161531D1">
            <w:pPr>
              <w:pStyle w:val="16"/>
              <w:jc w:val="center"/>
            </w:pPr>
            <w:r>
              <w:t>10 分</w:t>
            </w:r>
          </w:p>
        </w:tc>
        <w:tc>
          <w:tcPr>
            <w:tcW w:w="3423" w:type="pct"/>
            <w:tcMar>
              <w:top w:w="60" w:type="dxa"/>
              <w:left w:w="120" w:type="dxa"/>
              <w:bottom w:w="30" w:type="dxa"/>
              <w:right w:w="120" w:type="dxa"/>
            </w:tcMar>
          </w:tcPr>
          <w:p w14:paraId="18CBBB1F">
            <w:pPr>
              <w:pStyle w:val="16"/>
            </w:pPr>
            <w:r>
              <w:t>1. 具有消防设施维护保养检测资质且在社会消防技术服务信息系统备案，得 4 分，否则不得分。2. 具有质量管理体系认证证书，得 2 分；具有环境管理体系认证证书，得 2 分；具有职业健康安全管理体系认证证书，得 2 分（此项最高得 4 分）。3. 具有检验检测机构资质认定 CMA 证书（须包含建筑电气防火内容），得 1 分；取得安全生产许可证的，得 1 分；建筑装修装饰工程专业承包二级资质以上资质及消防设施工程专业承包二级以上资质，具备一项得 1 分，同时具备得 2 分（此项最高得 2 分）。（投标文件中需提供相关证明文件加盖公章，否则不得分。如认证证书注明年审要求的，必须按规定年审且证书在有效期内的方为有效，投标人应同时提供年审证明，例如贴 “年审标签” 或年审报告或二维码扫码结果截图等。如未注明年审要求的，证书必须在有效期内的方为有效）</w:t>
            </w:r>
          </w:p>
        </w:tc>
      </w:tr>
      <w:tr w14:paraId="0BB9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5" w:type="pct"/>
            <w:tcMar>
              <w:top w:w="60" w:type="dxa"/>
              <w:left w:w="120" w:type="dxa"/>
              <w:bottom w:w="30" w:type="dxa"/>
              <w:right w:w="120" w:type="dxa"/>
            </w:tcMar>
            <w:vAlign w:val="center"/>
          </w:tcPr>
          <w:p w14:paraId="12A5F145">
            <w:pPr>
              <w:pStyle w:val="16"/>
              <w:jc w:val="center"/>
            </w:pPr>
            <w:r>
              <w:t>3</w:t>
            </w:r>
          </w:p>
        </w:tc>
        <w:tc>
          <w:tcPr>
            <w:tcW w:w="773" w:type="pct"/>
            <w:tcMar>
              <w:top w:w="60" w:type="dxa"/>
              <w:left w:w="120" w:type="dxa"/>
              <w:bottom w:w="30" w:type="dxa"/>
              <w:right w:w="120" w:type="dxa"/>
            </w:tcMar>
            <w:vAlign w:val="center"/>
          </w:tcPr>
          <w:p w14:paraId="0F79EFDD">
            <w:pPr>
              <w:pStyle w:val="16"/>
              <w:jc w:val="center"/>
            </w:pPr>
            <w:r>
              <w:t>业绩情况</w:t>
            </w:r>
          </w:p>
        </w:tc>
        <w:tc>
          <w:tcPr>
            <w:tcW w:w="427" w:type="pct"/>
            <w:tcMar>
              <w:top w:w="60" w:type="dxa"/>
              <w:left w:w="120" w:type="dxa"/>
              <w:bottom w:w="30" w:type="dxa"/>
              <w:right w:w="120" w:type="dxa"/>
            </w:tcMar>
            <w:vAlign w:val="center"/>
          </w:tcPr>
          <w:p w14:paraId="44EEE8DA">
            <w:pPr>
              <w:pStyle w:val="16"/>
              <w:jc w:val="center"/>
            </w:pPr>
            <w:r>
              <w:t>10 分</w:t>
            </w:r>
          </w:p>
        </w:tc>
        <w:tc>
          <w:tcPr>
            <w:tcW w:w="3423" w:type="pct"/>
            <w:tcMar>
              <w:top w:w="60" w:type="dxa"/>
              <w:left w:w="120" w:type="dxa"/>
              <w:bottom w:w="30" w:type="dxa"/>
              <w:right w:w="120" w:type="dxa"/>
            </w:tcMar>
          </w:tcPr>
          <w:p w14:paraId="6444D600">
            <w:pPr>
              <w:pStyle w:val="16"/>
            </w:pPr>
            <w:r>
              <w:t>投标人自 [具体起始时间] 至投标截止时间（以合同签订时间为准），具有医院类项目消防设施维保服务合同业绩，且经采购单位或被服务单位总体履约评价结果为 “优” 或 “满意” 或履约评价中最高等级的。每提供 1 个得 2.5 分，最高得 10 分。同一项目续签合同的不重复计分。需同时提供以下证明材料：1. 合同关键页（关键信息包括但不仅限于合同的项目名称、服务内容、签订日期、合同双方签字盖章页）；2. 采购单位或被服务单位出具的总体履约评价为 “优” 或 “满意” 或履约评价中最高等级的相关证明文件（加盖采购单位或被服务单位公章或业务章）。履约评价不一定为终期评价或验收合格，阶段性评价也可。证明文件的内容必须包括但不仅限于合同的项目名称、总体履约评价结果、出具证明的签署日期等相关内容，如提交的证明文件其评价结果没有结论而仅是打分的（比如打 100 分、98 分、95 分、85 分等的）不计分。（以上证明文件原件备查，未提供或提供不清晰导致无法识别的不得分）</w:t>
            </w:r>
          </w:p>
        </w:tc>
      </w:tr>
      <w:tr w14:paraId="5552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5" w:type="pct"/>
            <w:tcMar>
              <w:top w:w="60" w:type="dxa"/>
              <w:left w:w="120" w:type="dxa"/>
              <w:bottom w:w="30" w:type="dxa"/>
              <w:right w:w="120" w:type="dxa"/>
            </w:tcMar>
            <w:vAlign w:val="center"/>
          </w:tcPr>
          <w:p w14:paraId="04A04BBF">
            <w:pPr>
              <w:pStyle w:val="16"/>
              <w:jc w:val="center"/>
            </w:pPr>
            <w:r>
              <w:t>4</w:t>
            </w:r>
          </w:p>
        </w:tc>
        <w:tc>
          <w:tcPr>
            <w:tcW w:w="773" w:type="pct"/>
            <w:tcMar>
              <w:top w:w="60" w:type="dxa"/>
              <w:left w:w="120" w:type="dxa"/>
              <w:bottom w:w="30" w:type="dxa"/>
              <w:right w:w="120" w:type="dxa"/>
            </w:tcMar>
            <w:vAlign w:val="center"/>
          </w:tcPr>
          <w:p w14:paraId="0417E897">
            <w:pPr>
              <w:pStyle w:val="16"/>
              <w:jc w:val="center"/>
            </w:pPr>
            <w:r>
              <w:t>维保方案</w:t>
            </w:r>
          </w:p>
        </w:tc>
        <w:tc>
          <w:tcPr>
            <w:tcW w:w="427" w:type="pct"/>
            <w:tcMar>
              <w:top w:w="60" w:type="dxa"/>
              <w:left w:w="120" w:type="dxa"/>
              <w:bottom w:w="30" w:type="dxa"/>
              <w:right w:w="120" w:type="dxa"/>
            </w:tcMar>
            <w:vAlign w:val="center"/>
          </w:tcPr>
          <w:p w14:paraId="6C67A07A">
            <w:pPr>
              <w:pStyle w:val="16"/>
              <w:jc w:val="center"/>
            </w:pPr>
            <w:r>
              <w:t>20 分</w:t>
            </w:r>
          </w:p>
        </w:tc>
        <w:tc>
          <w:tcPr>
            <w:tcW w:w="3423" w:type="pct"/>
            <w:tcMar>
              <w:top w:w="60" w:type="dxa"/>
              <w:left w:w="120" w:type="dxa"/>
              <w:bottom w:w="30" w:type="dxa"/>
              <w:right w:w="120" w:type="dxa"/>
            </w:tcMar>
          </w:tcPr>
          <w:p w14:paraId="2702652F">
            <w:pPr>
              <w:pStyle w:val="16"/>
            </w:pPr>
            <w:r>
              <w:t xml:space="preserve">1. </w:t>
            </w:r>
            <w:r>
              <w:rPr>
                <w:b/>
                <w:bCs/>
              </w:rPr>
              <w:t>评审为优</w:t>
            </w:r>
            <w:r>
              <w:t xml:space="preserve">：方案内容全面，涵盖消防设施检查、维护、保养的各个环节，针对性强，详细考虑到医院消防设施的特殊性和可能出现的问题，且具有良好的可操作性，得 16-20 分。2. </w:t>
            </w:r>
            <w:r>
              <w:rPr>
                <w:b/>
                <w:bCs/>
              </w:rPr>
              <w:t>评审为良</w:t>
            </w:r>
            <w:r>
              <w:t xml:space="preserve">：方案内容较为全面，针对性比较完整，能基本应对医院消防设施的维保需求，可操作性较好，得 11-15 分。3. </w:t>
            </w:r>
            <w:r>
              <w:rPr>
                <w:b/>
                <w:bCs/>
              </w:rPr>
              <w:t>评审为中</w:t>
            </w:r>
            <w:r>
              <w:t xml:space="preserve">：方案内容一般，针对性不完整，存在一定瑕疵，可操作性一般，得 6-10 分。4. </w:t>
            </w:r>
            <w:r>
              <w:rPr>
                <w:b/>
                <w:bCs/>
              </w:rPr>
              <w:t>评审为差</w:t>
            </w:r>
            <w:r>
              <w:t>：方案不合理、无针对性、无可操作性，得 1-5 分。</w:t>
            </w:r>
          </w:p>
        </w:tc>
      </w:tr>
      <w:tr w14:paraId="58CD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5" w:type="pct"/>
            <w:tcMar>
              <w:top w:w="60" w:type="dxa"/>
              <w:left w:w="120" w:type="dxa"/>
              <w:bottom w:w="30" w:type="dxa"/>
              <w:right w:w="120" w:type="dxa"/>
            </w:tcMar>
            <w:vAlign w:val="center"/>
          </w:tcPr>
          <w:p w14:paraId="776C6533">
            <w:pPr>
              <w:pStyle w:val="16"/>
              <w:jc w:val="center"/>
            </w:pPr>
            <w:r>
              <w:t>5</w:t>
            </w:r>
          </w:p>
        </w:tc>
        <w:tc>
          <w:tcPr>
            <w:tcW w:w="773" w:type="pct"/>
            <w:tcMar>
              <w:top w:w="60" w:type="dxa"/>
              <w:left w:w="120" w:type="dxa"/>
              <w:bottom w:w="30" w:type="dxa"/>
              <w:right w:w="120" w:type="dxa"/>
            </w:tcMar>
            <w:vAlign w:val="center"/>
          </w:tcPr>
          <w:p w14:paraId="177DEC90">
            <w:pPr>
              <w:pStyle w:val="16"/>
              <w:jc w:val="center"/>
            </w:pPr>
            <w:r>
              <w:t>项目团队</w:t>
            </w:r>
          </w:p>
        </w:tc>
        <w:tc>
          <w:tcPr>
            <w:tcW w:w="427" w:type="pct"/>
            <w:tcMar>
              <w:top w:w="60" w:type="dxa"/>
              <w:left w:w="120" w:type="dxa"/>
              <w:bottom w:w="30" w:type="dxa"/>
              <w:right w:w="120" w:type="dxa"/>
            </w:tcMar>
            <w:vAlign w:val="center"/>
          </w:tcPr>
          <w:p w14:paraId="17482770">
            <w:pPr>
              <w:pStyle w:val="16"/>
              <w:jc w:val="center"/>
            </w:pPr>
            <w:r>
              <w:t>15 分</w:t>
            </w:r>
          </w:p>
        </w:tc>
        <w:tc>
          <w:tcPr>
            <w:tcW w:w="3423" w:type="pct"/>
            <w:tcMar>
              <w:top w:w="60" w:type="dxa"/>
              <w:left w:w="120" w:type="dxa"/>
              <w:bottom w:w="30" w:type="dxa"/>
              <w:right w:w="120" w:type="dxa"/>
            </w:tcMar>
          </w:tcPr>
          <w:p w14:paraId="6E3F6372">
            <w:pPr>
              <w:pStyle w:val="16"/>
            </w:pPr>
            <w:r>
              <w:t xml:space="preserve">1. </w:t>
            </w:r>
            <w:r>
              <w:rPr>
                <w:b/>
                <w:bCs/>
              </w:rPr>
              <w:t>项目负责人</w:t>
            </w:r>
            <w:r>
              <w:t>（仅限 1 人），为投标人自有员工： （1）具有本科（或以上）学历的得 3 分。 （2）具有消防设施操作员证的，得 3 分。 （3）具有二级注册消防工程师证书的得 3 分，具有一级注册消防工程师证书的得 5 分。 以上累计最高得 8 分。学历证明：提供学历证书，还需提供学历认证报告或学信网（</w:t>
            </w:r>
            <w:r>
              <w:fldChar w:fldCharType="begin"/>
            </w:r>
            <w:r>
              <w:instrText xml:space="preserve"> HYPERLINK "https://www.chsi.com.cn/" </w:instrText>
            </w:r>
            <w:r>
              <w:fldChar w:fldCharType="separate"/>
            </w:r>
            <w:r>
              <w:rPr>
                <w:rStyle w:val="12"/>
              </w:rPr>
              <w:t>https://www.chsi.com.cn/</w:t>
            </w:r>
            <w:r>
              <w:rPr>
                <w:rStyle w:val="12"/>
              </w:rPr>
              <w:fldChar w:fldCharType="end"/>
            </w:r>
            <w:r>
              <w:t>）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w:t>
            </w:r>
            <w:r>
              <w:fldChar w:fldCharType="begin"/>
            </w:r>
            <w:r>
              <w:instrText xml:space="preserve"> HYPERLINK "http://zwfw.cscse.edu.cn/" </w:instrText>
            </w:r>
            <w:r>
              <w:fldChar w:fldCharType="separate"/>
            </w:r>
            <w:r>
              <w:rPr>
                <w:rStyle w:val="12"/>
              </w:rPr>
              <w:t>http://zwfw.cscse.edu.cn/</w:t>
            </w:r>
            <w:r>
              <w:rPr>
                <w:rStyle w:val="12"/>
              </w:rPr>
              <w:fldChar w:fldCharType="end"/>
            </w:r>
            <w:r>
              <w:t>）在线查询截图】也予以认可。相关证书：提供相关证书，若证书为协会（学会）颁发的，则还需提供该协会在全国社会组织信用信息公示平台（</w:t>
            </w:r>
            <w:r>
              <w:fldChar w:fldCharType="begin"/>
            </w:r>
            <w:r>
              <w:instrText xml:space="preserve"> HYPERLINK "https://xxgs.chinanpo.gov.cn/" </w:instrText>
            </w:r>
            <w:r>
              <w:fldChar w:fldCharType="separate"/>
            </w:r>
            <w:r>
              <w:rPr>
                <w:rStyle w:val="12"/>
              </w:rPr>
              <w:t>https://xxgs.chinanpo.gov.cn/</w:t>
            </w:r>
            <w:r>
              <w:rPr>
                <w:rStyle w:val="12"/>
              </w:rPr>
              <w:fldChar w:fldCharType="end"/>
            </w:r>
            <w:r>
              <w:t xml:space="preserve">）的查询 “正常” 页面截图。自有员工证明：需提供投标人缴纳的近 3 个月的社保证明或劳动合同。2. </w:t>
            </w:r>
            <w:r>
              <w:rPr>
                <w:b/>
                <w:bCs/>
              </w:rPr>
              <w:t>项目团队成员</w:t>
            </w:r>
            <w:r>
              <w:t>（项目负责人除外），为投标人自有员工： （1）具有特种作业操作证（低压电工作业或）的，得 3 分。 （2）具有特种作业操作证（焊接与热切割作业）的，得 3 分。 （3）具有应急救援证的，得 3 分。 同一人具备多项证书的不重复计分，以上累计最高得 7 分。相关证书：提供相关证书，若证书为协会（学会）颁发的，则还需提供该协会在全国社会组织信用信息公示平台（</w:t>
            </w:r>
            <w:r>
              <w:fldChar w:fldCharType="begin"/>
            </w:r>
            <w:r>
              <w:instrText xml:space="preserve"> HYPERLINK "https://xxgs.chinanpo.gov.cn/" </w:instrText>
            </w:r>
            <w:r>
              <w:fldChar w:fldCharType="separate"/>
            </w:r>
            <w:r>
              <w:rPr>
                <w:rStyle w:val="12"/>
              </w:rPr>
              <w:t>https://xxgs.chinanpo.gov.cn/</w:t>
            </w:r>
            <w:r>
              <w:rPr>
                <w:rStyle w:val="12"/>
              </w:rPr>
              <w:fldChar w:fldCharType="end"/>
            </w:r>
            <w:r>
              <w:t>）的查询 “正常” 页面截图。</w:t>
            </w:r>
          </w:p>
        </w:tc>
      </w:tr>
      <w:tr w14:paraId="0AF2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5" w:type="pct"/>
            <w:tcMar>
              <w:top w:w="60" w:type="dxa"/>
              <w:left w:w="120" w:type="dxa"/>
              <w:bottom w:w="30" w:type="dxa"/>
              <w:right w:w="120" w:type="dxa"/>
            </w:tcMar>
            <w:vAlign w:val="center"/>
          </w:tcPr>
          <w:p w14:paraId="1158FC6F">
            <w:pPr>
              <w:pStyle w:val="16"/>
              <w:jc w:val="center"/>
            </w:pPr>
            <w:r>
              <w:t>6</w:t>
            </w:r>
          </w:p>
        </w:tc>
        <w:tc>
          <w:tcPr>
            <w:tcW w:w="773" w:type="pct"/>
            <w:tcMar>
              <w:top w:w="60" w:type="dxa"/>
              <w:left w:w="120" w:type="dxa"/>
              <w:bottom w:w="30" w:type="dxa"/>
              <w:right w:w="120" w:type="dxa"/>
            </w:tcMar>
            <w:vAlign w:val="center"/>
          </w:tcPr>
          <w:p w14:paraId="3989B1D2">
            <w:pPr>
              <w:pStyle w:val="16"/>
              <w:jc w:val="center"/>
            </w:pPr>
            <w:r>
              <w:t>本地化服务</w:t>
            </w:r>
          </w:p>
        </w:tc>
        <w:tc>
          <w:tcPr>
            <w:tcW w:w="427" w:type="pct"/>
            <w:tcMar>
              <w:top w:w="60" w:type="dxa"/>
              <w:left w:w="120" w:type="dxa"/>
              <w:bottom w:w="30" w:type="dxa"/>
              <w:right w:w="120" w:type="dxa"/>
            </w:tcMar>
            <w:vAlign w:val="center"/>
          </w:tcPr>
          <w:p w14:paraId="39594739">
            <w:pPr>
              <w:pStyle w:val="16"/>
              <w:jc w:val="center"/>
            </w:pPr>
            <w:r>
              <w:t>10 分</w:t>
            </w:r>
          </w:p>
        </w:tc>
        <w:tc>
          <w:tcPr>
            <w:tcW w:w="3423" w:type="pct"/>
            <w:tcMar>
              <w:top w:w="60" w:type="dxa"/>
              <w:left w:w="120" w:type="dxa"/>
              <w:bottom w:w="30" w:type="dxa"/>
              <w:right w:w="120" w:type="dxa"/>
            </w:tcMar>
          </w:tcPr>
          <w:p w14:paraId="314ED810">
            <w:pPr>
              <w:pStyle w:val="16"/>
            </w:pPr>
            <w:r>
              <w:t>1. 供应商公司注册地在项目所在地，且有固定办公场所（提供房产证或租赁合同）和至少 5 名常驻本地的专业技术人员（提供近 3 个月社保证明），得 10 分。2. 供应商在项目所在地有办事处，且有固定办公场所（提供房产证或租赁合同）和至少 3 名常驻本地的专业技术人员（提供近 3 个月社保证明），得 7 分。3. 供应商在项目所在地无固定办公场所或常驻专业技术人员数量不足，得 0 分。（需提供相关证明文件加盖公章，原件备查）</w:t>
            </w:r>
          </w:p>
        </w:tc>
      </w:tr>
      <w:tr w14:paraId="72BD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5" w:type="pct"/>
            <w:tcMar>
              <w:top w:w="60" w:type="dxa"/>
              <w:left w:w="120" w:type="dxa"/>
              <w:bottom w:w="30" w:type="dxa"/>
              <w:right w:w="120" w:type="dxa"/>
            </w:tcMar>
            <w:vAlign w:val="center"/>
          </w:tcPr>
          <w:p w14:paraId="68CC3561">
            <w:pPr>
              <w:pStyle w:val="16"/>
              <w:jc w:val="center"/>
            </w:pPr>
            <w:r>
              <w:t>7</w:t>
            </w:r>
          </w:p>
        </w:tc>
        <w:tc>
          <w:tcPr>
            <w:tcW w:w="773" w:type="pct"/>
            <w:tcMar>
              <w:top w:w="60" w:type="dxa"/>
              <w:left w:w="120" w:type="dxa"/>
              <w:bottom w:w="30" w:type="dxa"/>
              <w:right w:w="120" w:type="dxa"/>
            </w:tcMar>
            <w:vAlign w:val="center"/>
          </w:tcPr>
          <w:p w14:paraId="2AE580E8">
            <w:pPr>
              <w:pStyle w:val="16"/>
              <w:jc w:val="center"/>
            </w:pPr>
            <w:r>
              <w:t>响应时间承诺</w:t>
            </w:r>
          </w:p>
        </w:tc>
        <w:tc>
          <w:tcPr>
            <w:tcW w:w="427" w:type="pct"/>
            <w:tcMar>
              <w:top w:w="60" w:type="dxa"/>
              <w:left w:w="120" w:type="dxa"/>
              <w:bottom w:w="30" w:type="dxa"/>
              <w:right w:w="120" w:type="dxa"/>
            </w:tcMar>
            <w:vAlign w:val="center"/>
          </w:tcPr>
          <w:p w14:paraId="67FCB64D">
            <w:pPr>
              <w:pStyle w:val="16"/>
              <w:jc w:val="center"/>
            </w:pPr>
            <w:r>
              <w:t>20 分</w:t>
            </w:r>
          </w:p>
        </w:tc>
        <w:tc>
          <w:tcPr>
            <w:tcW w:w="3423" w:type="pct"/>
            <w:tcMar>
              <w:top w:w="60" w:type="dxa"/>
              <w:left w:w="120" w:type="dxa"/>
              <w:bottom w:w="30" w:type="dxa"/>
              <w:right w:w="120" w:type="dxa"/>
            </w:tcMar>
          </w:tcPr>
          <w:p w14:paraId="47634922">
            <w:pPr>
              <w:pStyle w:val="16"/>
            </w:pPr>
            <w:r>
              <w:t>1. 供应商接采购人通知后 30 分钟内到达现场解决问题的得 20 分。2. 30 分钟 - 1 小时内到达现场解决问题的得 10 分。3. 超过 1 小时到达现场解决问题的不得分。（提供承诺书原件加盖公章）</w:t>
            </w:r>
          </w:p>
        </w:tc>
      </w:tr>
    </w:tbl>
    <w:p w14:paraId="1C3D006A">
      <w:pPr>
        <w:pStyle w:val="17"/>
        <w:pBdr>
          <w:left w:val="single" w:color="BBBFC4" w:sz="18" w:space="0"/>
        </w:pBd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ompat>
    <w:useFELayout/>
    <w:compatSetting w:name="compatibilityMode" w:uri="http://schemas.microsoft.com/office/word" w:val="15"/>
  </w:compat>
  <w:rsids>
    <w:rsidRoot w:val="00000000"/>
    <w:rsid w:val="0CF47D26"/>
    <w:rsid w:val="1E506E8A"/>
    <w:rsid w:val="2CC82C80"/>
    <w:rsid w:val="344057F2"/>
    <w:rsid w:val="6FCD36D6"/>
    <w:rsid w:val="71072C18"/>
    <w:rsid w:val="71593474"/>
    <w:rsid w:val="7A7C01D3"/>
    <w:rsid w:val="7EB93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1971</Words>
  <Characters>2130</Characters>
  <TotalTime>1</TotalTime>
  <ScaleCrop>false</ScaleCrop>
  <LinksUpToDate>false</LinksUpToDate>
  <CharactersWithSpaces>2274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2025-08-19T07:19:00Z</dcterms:created>
  <dc:creator>Un-named</dc:creator>
  <cp:lastModifiedBy>真的好傻</cp:lastModifiedBy>
  <dcterms:modified xsi:type="dcterms:W3CDTF">2025-08-19T07:21:33Z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eyJoZGlkIjoiNjQ3ZjNiNmJmZDExZDYwMDA0ZTJlYmRhOWMzMGUyOTEiLCJ1c2VySWQiOiIyODYxMzE5MTkifQ==</vt:lpwstr>
  </property>
  <property fmtid="{D5CDD505-2E9C-101B-9397-08002B2CF9AE}" pid="3" name="KSOProductBuildVer">
    <vt:lpwstr>2052-12.1.0.22529</vt:lpwstr>
  </property>
  <property fmtid="{D5CDD505-2E9C-101B-9397-08002B2CF9AE}" pid="4" name="ICV">
    <vt:lpwstr>46310C90FCAE4547ADA7E7B57748F7E9_13</vt:lpwstr>
  </property>
</Properties>
</file>