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99018">
      <w:pPr>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9"/>
        <w:rPr>
          <w:rFonts w:hint="eastAsia"/>
          <w:b/>
          <w:bCs/>
          <w:sz w:val="44"/>
          <w:szCs w:val="44"/>
        </w:rPr>
      </w:pPr>
      <w:r>
        <w:rPr>
          <w:rFonts w:hint="eastAsia"/>
          <w:b/>
          <w:bCs/>
          <w:sz w:val="44"/>
          <w:szCs w:val="44"/>
        </w:rPr>
        <w:t>万宁市中医院病媒生物（四害）防制服务</w:t>
      </w:r>
    </w:p>
    <w:p w14:paraId="744CB099">
      <w:pPr>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9"/>
        <w:rPr>
          <w:rFonts w:hint="eastAsia"/>
          <w:b/>
          <w:bCs/>
          <w:sz w:val="44"/>
          <w:szCs w:val="24"/>
        </w:rPr>
      </w:pPr>
      <w:r>
        <w:rPr>
          <w:rFonts w:hint="eastAsia"/>
          <w:b/>
          <w:bCs/>
          <w:sz w:val="44"/>
          <w:szCs w:val="24"/>
          <w:lang w:val="en-US" w:eastAsia="zh-CN"/>
        </w:rPr>
        <w:t>项目</w:t>
      </w:r>
      <w:r>
        <w:rPr>
          <w:rFonts w:hint="eastAsia"/>
          <w:b/>
          <w:bCs/>
          <w:sz w:val="44"/>
          <w:szCs w:val="24"/>
        </w:rPr>
        <w:t>要求</w:t>
      </w:r>
    </w:p>
    <w:p w14:paraId="3A54D7F9">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outlineLvl w:val="9"/>
        <w:rPr>
          <w:rFonts w:hint="eastAsia"/>
          <w:sz w:val="36"/>
          <w:szCs w:val="21"/>
        </w:rPr>
      </w:pPr>
    </w:p>
    <w:p w14:paraId="42DF539C">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一、项目概括</w:t>
      </w:r>
    </w:p>
    <w:p w14:paraId="44FF2AB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采购人：万宁市中医院</w:t>
      </w:r>
    </w:p>
    <w:p w14:paraId="370CE77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项目名称：万宁市中医院病媒生物（四害）防制服务</w:t>
      </w:r>
    </w:p>
    <w:p w14:paraId="1385C20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服务期限：一年</w:t>
      </w:r>
    </w:p>
    <w:p w14:paraId="6B22888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服务报价：响应人根据服务内容及要求自行测算报价（总价包干）。</w:t>
      </w:r>
    </w:p>
    <w:p w14:paraId="028B6F2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消杀范围：包括但不限于：院区外环境、地下停车场、办公楼、门诊楼、住院部等（具体范围以采购人指定或现场踏勘为准）。</w:t>
      </w:r>
    </w:p>
    <w:p w14:paraId="1B773A9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服务内容：按时按区域进行常规防制消杀服务，制定科学合理的防治方案，发现卫生害虫活动情况及时采取措施予以防治。</w:t>
      </w:r>
    </w:p>
    <w:p w14:paraId="153979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bCs/>
          <w:kern w:val="2"/>
          <w:sz w:val="28"/>
          <w:szCs w:val="28"/>
          <w:lang w:val="en-US" w:eastAsia="zh-CN" w:bidi="ar-SA"/>
        </w:rPr>
        <w:t>二、响应人资格要求</w:t>
      </w:r>
    </w:p>
    <w:p w14:paraId="7BF2E4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1.主体资格：具有独立承担民事责任能力的法人或其他组织，提供有效的营业执照（或事业单位法人证书）副本复印件。</w:t>
      </w:r>
    </w:p>
    <w:p w14:paraId="613EF5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2.经营范围：营业执照经营范围须包含“病媒生物防制”“有害生物防治（PCO）”或类似表述的服务内容。</w:t>
      </w:r>
    </w:p>
    <w:p w14:paraId="769992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3.专业资质：</w:t>
      </w:r>
    </w:p>
    <w:p w14:paraId="62D074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须持有有效的海南省病媒生物预防控制有偿服务机构备案证明。</w:t>
      </w:r>
    </w:p>
    <w:p w14:paraId="0E8421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须为海南省卫生有害生物防制协会的有效会员。</w:t>
      </w:r>
    </w:p>
    <w:p w14:paraId="41D789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4.信誉要求：</w:t>
      </w:r>
    </w:p>
    <w:p w14:paraId="203DE7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未被列入“信用中国”网站（</w:t>
      </w:r>
      <w:r>
        <w:rPr>
          <w:rFonts w:hint="eastAsia" w:ascii="宋体" w:hAnsi="宋体" w:eastAsia="宋体" w:cs="宋体"/>
          <w:b w:val="0"/>
          <w:bCs w:val="0"/>
          <w:sz w:val="28"/>
          <w:szCs w:val="28"/>
          <w:lang w:val="en-US" w:eastAsia="zh-CN"/>
        </w:rPr>
        <w:fldChar w:fldCharType="begin"/>
      </w:r>
      <w:r>
        <w:rPr>
          <w:rFonts w:hint="eastAsia" w:ascii="宋体" w:hAnsi="宋体" w:eastAsia="宋体" w:cs="宋体"/>
          <w:b w:val="0"/>
          <w:bCs w:val="0"/>
          <w:sz w:val="28"/>
          <w:szCs w:val="28"/>
          <w:lang w:val="en-US" w:eastAsia="zh-CN"/>
        </w:rPr>
        <w:instrText xml:space="preserve"> HYPERLINK "http://www.creditchina.gov.xn--cn)-5o0aafb6563a230dgbbhycs8bea394j3uc5u6ayeag0195b9zlv42b6r7bw9q791f26bvz3fs6k./" \t "https://chat.deepseek.com/a/chat/s/_blank" </w:instrText>
      </w:r>
      <w:r>
        <w:rPr>
          <w:rFonts w:hint="eastAsia" w:ascii="宋体" w:hAnsi="宋体" w:eastAsia="宋体" w:cs="宋体"/>
          <w:b w:val="0"/>
          <w:bCs w:val="0"/>
          <w:sz w:val="28"/>
          <w:szCs w:val="28"/>
          <w:lang w:val="en-US" w:eastAsia="zh-CN"/>
        </w:rPr>
        <w:fldChar w:fldCharType="separate"/>
      </w:r>
      <w:r>
        <w:rPr>
          <w:rFonts w:hint="eastAsia" w:ascii="宋体" w:hAnsi="宋体" w:eastAsia="宋体" w:cs="宋体"/>
          <w:b w:val="0"/>
          <w:bCs w:val="0"/>
          <w:sz w:val="28"/>
          <w:szCs w:val="28"/>
          <w:lang w:val="en-US" w:eastAsia="zh-CN"/>
        </w:rPr>
        <w:t>www.creditchina.gov.cn）的“失信被执行人”“重大税收违法失信主体”名单。</w:t>
      </w:r>
      <w:r>
        <w:rPr>
          <w:rFonts w:hint="eastAsia" w:ascii="宋体" w:hAnsi="宋体" w:eastAsia="宋体" w:cs="宋体"/>
          <w:b w:val="0"/>
          <w:bCs w:val="0"/>
          <w:sz w:val="28"/>
          <w:szCs w:val="28"/>
          <w:lang w:val="en-US" w:eastAsia="zh-CN"/>
        </w:rPr>
        <w:fldChar w:fldCharType="end"/>
      </w:r>
    </w:p>
    <w:p w14:paraId="463696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未被列入“中国政府采购网”（</w:t>
      </w:r>
      <w:r>
        <w:rPr>
          <w:rFonts w:hint="eastAsia" w:ascii="宋体" w:hAnsi="宋体" w:eastAsia="宋体" w:cs="宋体"/>
          <w:b w:val="0"/>
          <w:bCs w:val="0"/>
          <w:sz w:val="28"/>
          <w:szCs w:val="28"/>
          <w:lang w:val="en-US" w:eastAsia="zh-CN"/>
        </w:rPr>
        <w:fldChar w:fldCharType="begin"/>
      </w:r>
      <w:r>
        <w:rPr>
          <w:rFonts w:hint="eastAsia" w:ascii="宋体" w:hAnsi="宋体" w:eastAsia="宋体" w:cs="宋体"/>
          <w:b w:val="0"/>
          <w:bCs w:val="0"/>
          <w:sz w:val="28"/>
          <w:szCs w:val="28"/>
          <w:lang w:val="en-US" w:eastAsia="zh-CN"/>
        </w:rPr>
        <w:instrText xml:space="preserve"> HYPERLINK "http://www.ccgp.gov.xn--cn)-5o0af7181eheax4lmrktzbsx0arzp3gcp18am6zel8agg4dp0mw0gg3o6xj3d./" \t "https://chat.deepseek.com/a/chat/s/_blank" </w:instrText>
      </w:r>
      <w:r>
        <w:rPr>
          <w:rFonts w:hint="eastAsia" w:ascii="宋体" w:hAnsi="宋体" w:eastAsia="宋体" w:cs="宋体"/>
          <w:b w:val="0"/>
          <w:bCs w:val="0"/>
          <w:sz w:val="28"/>
          <w:szCs w:val="28"/>
          <w:lang w:val="en-US" w:eastAsia="zh-CN"/>
        </w:rPr>
        <w:fldChar w:fldCharType="separate"/>
      </w:r>
      <w:r>
        <w:rPr>
          <w:rFonts w:hint="eastAsia" w:ascii="宋体" w:hAnsi="宋体" w:eastAsia="宋体" w:cs="宋体"/>
          <w:b w:val="0"/>
          <w:bCs w:val="0"/>
          <w:sz w:val="28"/>
          <w:szCs w:val="28"/>
          <w:lang w:val="en-US" w:eastAsia="zh-CN"/>
        </w:rPr>
        <w:t>www.ccgp.gov.cn）的“政府采购严重违法失信行为记录名单”。</w:t>
      </w:r>
      <w:r>
        <w:rPr>
          <w:rFonts w:hint="eastAsia" w:ascii="宋体" w:hAnsi="宋体" w:eastAsia="宋体" w:cs="宋体"/>
          <w:b w:val="0"/>
          <w:bCs w:val="0"/>
          <w:sz w:val="28"/>
          <w:szCs w:val="28"/>
          <w:lang w:val="en-US" w:eastAsia="zh-CN"/>
        </w:rPr>
        <w:fldChar w:fldCharType="end"/>
      </w:r>
    </w:p>
    <w:p w14:paraId="484B9D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5.其他要求：</w:t>
      </w:r>
    </w:p>
    <w:p w14:paraId="54C025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本项目不接受联合体投标。</w:t>
      </w:r>
    </w:p>
    <w:p w14:paraId="1B00F6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中标后不得转包或分包给其他PCO公司。</w:t>
      </w:r>
    </w:p>
    <w:p w14:paraId="27D1BC84">
      <w:pPr>
        <w:keepNext w:val="0"/>
        <w:keepLines w:val="0"/>
        <w:pageBreakBefore w:val="0"/>
        <w:widowControl w:val="0"/>
        <w:kinsoku/>
        <w:wordWrap/>
        <w:overflowPunct/>
        <w:topLinePunct w:val="0"/>
        <w:autoSpaceDE/>
        <w:autoSpaceDN/>
        <w:bidi w:val="0"/>
        <w:adjustRightInd/>
        <w:snapToGrid/>
        <w:spacing w:before="0" w:after="0" w:line="360" w:lineRule="auto"/>
        <w:ind w:firstLine="562"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三、服务内容与技术要求</w:t>
      </w:r>
    </w:p>
    <w:p w14:paraId="378AA8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1.常规消杀服务：</w:t>
      </w:r>
    </w:p>
    <w:p w14:paraId="38A5A0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制定科学、合理、符合院感要求的年度及月度病媒生物防制方案，报采购人审核后执行。</w:t>
      </w:r>
    </w:p>
    <w:p w14:paraId="3ECA68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按方案要求按时、按区域进行常规消杀作业。常规消杀频次每月不少于1次。根据病媒生物季节消长规律、密度监测结果或疫情预警，在高峰季节或采购人要求下，须增加消杀频次。</w:t>
      </w:r>
    </w:p>
    <w:p w14:paraId="2A115D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日常巡查中或接到采购人通知后，发现病媒生物活动异常或孳生情况，须立即采取有效措施予以防治。</w:t>
      </w:r>
    </w:p>
    <w:p w14:paraId="20F5D0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2.药物与器械要求：</w:t>
      </w:r>
    </w:p>
    <w:p w14:paraId="09E491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使用的杀虫灭鼠药物及器械必须符合国家相关法律法规、标准规范及环保要求，具备“三证”（农药登记证、生产许可证/批准证书、产品标准证），严禁使用国家明令禁止的药物。</w:t>
      </w:r>
    </w:p>
    <w:p w14:paraId="3A2EFF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药物使用必须规范：剂量、浓度、时间、方法、配伍等须严格遵循药物标签说明、国家技术规范及安全操作规程，确保人畜、环境安全。</w:t>
      </w:r>
    </w:p>
    <w:p w14:paraId="55FA6E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3.密度控制标准：</w:t>
      </w:r>
    </w:p>
    <w:p w14:paraId="47BF27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服务期内，通过有效防制，确保院内公共外环境及所有指定区域（如食堂、病房、门诊、药房、垃圾站等）的鼠、蚊、蝇、蟑螂密度持续稳定达到国家《病媒生物密度控制水平》C级标准以上（GB/T 27770-2011 鼠类、GB/T 27771-2011 蚊虫、GB/T 27772-2011 蝇类、GB/T 27773-2011 蜚蠊）。</w:t>
      </w:r>
    </w:p>
    <w:p w14:paraId="295BFF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4.作业规范与安全：</w:t>
      </w:r>
    </w:p>
    <w:p w14:paraId="65A35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消杀作业人员必须统一着装（标识清晰的工作服）、佩戴有效工作证件上岗。</w:t>
      </w:r>
    </w:p>
    <w:p w14:paraId="1C939F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严格执行安全操作规程。服务期间，因响应人操作不规范或药物选用不当导致的任何安全事故、环境污染、财产损失或人员健康损害，一切责任及后果由响应人承担。</w:t>
      </w:r>
    </w:p>
    <w:p w14:paraId="2A6D35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每次施工作业前，须提前告知采购方相关部门作业时间、区域及注意事项，做好现场防护、警示标识张贴及对院内人员的宣传告知工作，最大限度降低对医疗秩序、环境及人员的影响，避免负面舆情。</w:t>
      </w:r>
    </w:p>
    <w:p w14:paraId="3AAB8F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服从采购方的现场管理，接受采购方对消杀工作的检查、指导和监督。</w:t>
      </w:r>
    </w:p>
    <w:p w14:paraId="407C2E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5.应急响应与驻地要求：</w:t>
      </w:r>
    </w:p>
    <w:p w14:paraId="705096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为了应对相关紧急疫情（新冠、登革热、基孔肯雅热等等），结合我院相关文件要求，响应人必须在万宁市设立固定的工作站并配备常驻的专业消杀服务队伍。</w:t>
      </w:r>
      <w:bookmarkStart w:id="0" w:name="_GoBack"/>
      <w:bookmarkEnd w:id="0"/>
    </w:p>
    <w:p w14:paraId="71A2D1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采购人发现虫害密度异常升高、重大疫情隐患或特殊活动保障需求时，响应人须在接到通知后立即给予明确响应，并按采购人要求第一时间安排专业技术人员到场处理。</w:t>
      </w:r>
    </w:p>
    <w:p w14:paraId="46383C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p>
    <w:sectPr>
      <w:pgSz w:w="11900" w:h="18140"/>
      <w:pgMar w:top="1440" w:right="1800" w:bottom="1440" w:left="1800" w:header="0" w:footer="2568"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56401"/>
    <w:rsid w:val="0DB066B9"/>
    <w:rsid w:val="145560D6"/>
    <w:rsid w:val="14700951"/>
    <w:rsid w:val="19620BB5"/>
    <w:rsid w:val="26354676"/>
    <w:rsid w:val="27993BCA"/>
    <w:rsid w:val="2CD5539D"/>
    <w:rsid w:val="3F453141"/>
    <w:rsid w:val="550133E3"/>
    <w:rsid w:val="56256401"/>
    <w:rsid w:val="569157D9"/>
    <w:rsid w:val="749B0247"/>
    <w:rsid w:val="7A7C1EDA"/>
    <w:rsid w:val="7B5D0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0"/>
    <w:pPr>
      <w:keepNext/>
      <w:keepLines/>
      <w:spacing w:before="260" w:after="260" w:line="416" w:lineRule="atLeast"/>
      <w:outlineLvl w:val="1"/>
    </w:pPr>
    <w:rPr>
      <w:rFonts w:ascii="Arial" w:hAnsi="Arial" w:eastAsia="黑体"/>
      <w:b/>
      <w:bCs/>
      <w:color w:val="000000"/>
      <w:sz w:val="32"/>
      <w:szCs w:val="32"/>
      <w:u w:val="none" w:color="00000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rPr>
  </w:style>
  <w:style w:type="paragraph" w:styleId="5">
    <w:name w:val="Normal (Web)"/>
    <w:basedOn w:val="1"/>
    <w:qFormat/>
    <w:uiPriority w:val="0"/>
    <w:rPr>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1293</Words>
  <Characters>1390</Characters>
  <Lines>0</Lines>
  <Paragraphs>0</Paragraphs>
  <TotalTime>67</TotalTime>
  <ScaleCrop>false</ScaleCrop>
  <LinksUpToDate>false</LinksUpToDate>
  <CharactersWithSpaces>1398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2025-07-11T03:40:00Z</dcterms:created>
  <dc:creator>Ali</dc:creator>
  <cp:lastModifiedBy>18</cp:lastModifiedBy>
  <dcterms:modified xsi:type="dcterms:W3CDTF">2025-08-11T01:58:02Z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6EC0117FA0C44F32BD5085752CDAFED3_13</vt:lpwstr>
  </property>
  <property fmtid="{D5CDD505-2E9C-101B-9397-08002B2CF9AE}" pid="4" name="KSOTemplateDocerSaveRecord">
    <vt:lpwstr>eyJoZGlkIjoiMzcxYzEzMjIxNzA3NGVkMTc2Mzg0ZGM0MThiMDc4NjMiLCJ1c2VySWQiOiIzOTM2ODgzODYifQ==</vt:lpwstr>
  </property>
</Properties>
</file>